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102" w:rsidRPr="008070DA" w:rsidRDefault="00D61102" w:rsidP="00D61102">
      <w:pPr>
        <w:pStyle w:val="a7"/>
        <w:jc w:val="center"/>
        <w:rPr>
          <w:rFonts w:ascii="ＭＳ ゴシック" w:eastAsia="ＭＳ ゴシック" w:hAnsi="ＭＳ ゴシック"/>
          <w:b/>
          <w:bCs/>
          <w:spacing w:val="0"/>
          <w:sz w:val="26"/>
          <w:szCs w:val="26"/>
        </w:rPr>
      </w:pPr>
      <w:r w:rsidRPr="008070DA">
        <w:rPr>
          <w:rFonts w:ascii="ＭＳ ゴシック" w:eastAsia="ＭＳ ゴシック" w:hAnsi="ＭＳ ゴシック" w:hint="eastAsia"/>
          <w:b/>
          <w:bCs/>
          <w:spacing w:val="0"/>
          <w:sz w:val="26"/>
          <w:szCs w:val="26"/>
        </w:rPr>
        <w:t>居宅介護支援における特定事業所加算届に係るチェック表及び誓約書</w:t>
      </w:r>
    </w:p>
    <w:p w:rsidR="00D61102" w:rsidRPr="008070DA" w:rsidRDefault="00D61102" w:rsidP="00AC61DF">
      <w:pPr>
        <w:pStyle w:val="a7"/>
        <w:tabs>
          <w:tab w:val="left" w:pos="8640"/>
        </w:tabs>
        <w:jc w:val="center"/>
        <w:rPr>
          <w:rFonts w:ascii="ＭＳ ゴシック" w:eastAsia="ＭＳ ゴシック" w:hAnsi="ＭＳ ゴシック"/>
          <w:b/>
          <w:spacing w:val="0"/>
          <w:sz w:val="26"/>
          <w:szCs w:val="26"/>
          <w:u w:val="single"/>
        </w:rPr>
      </w:pPr>
      <w:r w:rsidRPr="008070DA">
        <w:rPr>
          <w:rFonts w:ascii="ＭＳ ゴシック" w:eastAsia="ＭＳ ゴシック" w:hAnsi="ＭＳ ゴシック" w:hint="eastAsia"/>
          <w:b/>
          <w:spacing w:val="0"/>
          <w:sz w:val="26"/>
          <w:szCs w:val="26"/>
          <w:u w:val="single"/>
        </w:rPr>
        <w:t>【特定事業所加算（</w:t>
      </w:r>
      <w:r>
        <w:rPr>
          <w:rFonts w:ascii="ＭＳ ゴシック" w:eastAsia="ＭＳ ゴシック" w:hAnsi="ＭＳ ゴシック" w:hint="eastAsia"/>
          <w:b/>
          <w:spacing w:val="0"/>
          <w:sz w:val="26"/>
          <w:szCs w:val="26"/>
          <w:u w:val="single"/>
        </w:rPr>
        <w:t>Ⅳ</w:t>
      </w:r>
      <w:r w:rsidRPr="008070DA">
        <w:rPr>
          <w:rFonts w:ascii="ＭＳ ゴシック" w:eastAsia="ＭＳ ゴシック" w:hAnsi="ＭＳ ゴシック" w:hint="eastAsia"/>
          <w:b/>
          <w:spacing w:val="0"/>
          <w:sz w:val="26"/>
          <w:szCs w:val="26"/>
          <w:u w:val="single"/>
        </w:rPr>
        <w:t>）用】</w:t>
      </w:r>
    </w:p>
    <w:p w:rsidR="00D61102" w:rsidRPr="008070DA" w:rsidRDefault="00D61102" w:rsidP="00D61102">
      <w:pPr>
        <w:pStyle w:val="a7"/>
        <w:rPr>
          <w:rFonts w:ascii="ＭＳ ゴシック" w:eastAsia="ＭＳ ゴシック" w:hAnsi="ＭＳ ゴシック"/>
          <w:spacing w:val="0"/>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8"/>
        <w:gridCol w:w="3418"/>
        <w:gridCol w:w="1417"/>
        <w:gridCol w:w="2252"/>
      </w:tblGrid>
      <w:tr w:rsidR="00D61102" w:rsidRPr="008070DA" w:rsidTr="00AC61DF">
        <w:trPr>
          <w:cantSplit/>
          <w:trHeight w:val="890"/>
        </w:trPr>
        <w:tc>
          <w:tcPr>
            <w:tcW w:w="1288" w:type="dxa"/>
            <w:tcBorders>
              <w:bottom w:val="single" w:sz="12" w:space="0" w:color="auto"/>
            </w:tcBorders>
            <w:vAlign w:val="center"/>
          </w:tcPr>
          <w:p w:rsidR="00D61102" w:rsidRPr="008070DA" w:rsidRDefault="00D61102" w:rsidP="00B00421">
            <w:pPr>
              <w:pStyle w:val="a7"/>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事業所名</w:t>
            </w:r>
          </w:p>
        </w:tc>
        <w:tc>
          <w:tcPr>
            <w:tcW w:w="3418" w:type="dxa"/>
            <w:tcBorders>
              <w:bottom w:val="single" w:sz="12" w:space="0" w:color="auto"/>
            </w:tcBorders>
            <w:vAlign w:val="center"/>
          </w:tcPr>
          <w:p w:rsidR="00D61102" w:rsidRPr="008070DA" w:rsidRDefault="00D61102" w:rsidP="00B00421">
            <w:pPr>
              <w:pStyle w:val="a7"/>
              <w:rPr>
                <w:rFonts w:ascii="ＭＳ ゴシック" w:eastAsia="ＭＳ ゴシック" w:hAnsi="ＭＳ ゴシック"/>
                <w:spacing w:val="0"/>
              </w:rPr>
            </w:pPr>
          </w:p>
        </w:tc>
        <w:tc>
          <w:tcPr>
            <w:tcW w:w="1417" w:type="dxa"/>
            <w:tcBorders>
              <w:bottom w:val="single" w:sz="12" w:space="0" w:color="auto"/>
            </w:tcBorders>
            <w:vAlign w:val="center"/>
          </w:tcPr>
          <w:p w:rsidR="00D61102" w:rsidRPr="008070DA" w:rsidRDefault="00D61102" w:rsidP="00B00421">
            <w:pPr>
              <w:pStyle w:val="a7"/>
              <w:jc w:val="center"/>
              <w:rPr>
                <w:rFonts w:ascii="ＭＳ ゴシック" w:eastAsia="ＭＳ ゴシック" w:hAnsi="ＭＳ ゴシック"/>
                <w:spacing w:val="0"/>
              </w:rPr>
            </w:pPr>
            <w:r w:rsidRPr="008070DA">
              <w:rPr>
                <w:rFonts w:ascii="ＭＳ ゴシック" w:eastAsia="ＭＳ ゴシック" w:hAnsi="ＭＳ ゴシック" w:hint="eastAsia"/>
                <w:spacing w:val="0"/>
              </w:rPr>
              <w:t>事業所番号</w:t>
            </w:r>
          </w:p>
        </w:tc>
        <w:tc>
          <w:tcPr>
            <w:tcW w:w="2252" w:type="dxa"/>
            <w:tcBorders>
              <w:bottom w:val="single" w:sz="12" w:space="0" w:color="auto"/>
            </w:tcBorders>
            <w:vAlign w:val="center"/>
          </w:tcPr>
          <w:p w:rsidR="00D61102" w:rsidRPr="008070DA" w:rsidRDefault="00D61102" w:rsidP="00B00421">
            <w:pPr>
              <w:pStyle w:val="a7"/>
              <w:rPr>
                <w:rFonts w:ascii="ＭＳ ゴシック" w:eastAsia="ＭＳ ゴシック" w:hAnsi="ＭＳ ゴシック"/>
                <w:spacing w:val="0"/>
              </w:rPr>
            </w:pPr>
          </w:p>
        </w:tc>
      </w:tr>
    </w:tbl>
    <w:p w:rsidR="00D61102" w:rsidRPr="008070DA" w:rsidRDefault="00D61102" w:rsidP="00D61102">
      <w:pPr>
        <w:pStyle w:val="a7"/>
        <w:spacing w:line="280" w:lineRule="exact"/>
        <w:rPr>
          <w:rFonts w:ascii="ＭＳ ゴシック" w:eastAsia="ＭＳ ゴシック" w:hAnsi="ＭＳ ゴシック"/>
          <w:spacing w:val="0"/>
        </w:rPr>
      </w:pPr>
    </w:p>
    <w:p w:rsidR="00D61102" w:rsidRPr="008070DA" w:rsidRDefault="00D61102" w:rsidP="00D61102">
      <w:pPr>
        <w:pStyle w:val="a7"/>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〈注意〉</w:t>
      </w:r>
    </w:p>
    <w:p w:rsidR="00D61102" w:rsidRPr="008070DA" w:rsidRDefault="00D61102" w:rsidP="00D61102">
      <w:pPr>
        <w:pStyle w:val="a7"/>
        <w:spacing w:line="280" w:lineRule="exact"/>
        <w:rPr>
          <w:rFonts w:ascii="ＭＳ ゴシック" w:eastAsia="ＭＳ ゴシック" w:hAnsi="ＭＳ ゴシック"/>
          <w:spacing w:val="0"/>
          <w:sz w:val="24"/>
        </w:rPr>
      </w:pPr>
      <w:r w:rsidRPr="008070DA">
        <w:rPr>
          <w:rFonts w:ascii="ＭＳ ゴシック" w:eastAsia="ＭＳ ゴシック" w:hAnsi="ＭＳ ゴシック" w:hint="eastAsia"/>
          <w:spacing w:val="0"/>
          <w:sz w:val="24"/>
        </w:rPr>
        <w:t>当チェック表及び誓約書は特定事業所加算届の添付資料として作成するものです。特定事業所加算に係る基準の遵守状況に関する記録については国の定めた様式で毎月作成し保存をしてください。</w:t>
      </w:r>
    </w:p>
    <w:p w:rsidR="00D61102" w:rsidRPr="00D61102" w:rsidRDefault="00D61102" w:rsidP="00006B19">
      <w:pPr>
        <w:jc w:val="left"/>
        <w:rPr>
          <w:rFonts w:ascii="ＭＳ ゴシック" w:eastAsia="ＭＳ ゴシック" w:hAnsi="ＭＳ ゴシック"/>
        </w:rPr>
      </w:pPr>
    </w:p>
    <w:p w:rsidR="00006B19" w:rsidRPr="00BD06DA" w:rsidRDefault="00D61102" w:rsidP="00006B19">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w:t>
      </w:r>
      <w:r w:rsidR="00006B19" w:rsidRPr="00754D0F">
        <w:rPr>
          <w:rFonts w:ascii="ＭＳ ゴシック" w:eastAsia="ＭＳ ゴシック" w:hAnsi="ＭＳ ゴシック" w:hint="eastAsia"/>
          <w:kern w:val="0"/>
          <w:sz w:val="22"/>
          <w:szCs w:val="22"/>
        </w:rPr>
        <w:t xml:space="preserve">　</w:t>
      </w:r>
      <w:r w:rsidR="00006B19">
        <w:rPr>
          <w:rFonts w:ascii="ＭＳ ゴシック" w:eastAsia="ＭＳ ゴシック" w:hAnsi="ＭＳ ゴシック" w:hint="eastAsia"/>
          <w:kern w:val="0"/>
          <w:sz w:val="22"/>
          <w:szCs w:val="22"/>
        </w:rPr>
        <w:t>退院・退所加算の算定実績について(⑭に対応)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13"/>
        <w:gridCol w:w="3930"/>
      </w:tblGrid>
      <w:tr w:rsidR="00006B19" w:rsidRPr="00754D0F" w:rsidTr="00D61102">
        <w:trPr>
          <w:trHeight w:val="1246"/>
        </w:trPr>
        <w:tc>
          <w:tcPr>
            <w:tcW w:w="4313" w:type="dxa"/>
            <w:tcBorders>
              <w:top w:val="single" w:sz="4" w:space="0" w:color="auto"/>
              <w:left w:val="single" w:sz="4" w:space="0" w:color="auto"/>
              <w:bottom w:val="single" w:sz="4" w:space="0" w:color="auto"/>
              <w:right w:val="single" w:sz="12" w:space="0" w:color="auto"/>
            </w:tcBorders>
            <w:vAlign w:val="center"/>
          </w:tcPr>
          <w:p w:rsidR="00006B19" w:rsidRPr="00754D0F" w:rsidRDefault="00006B19" w:rsidP="00B00421">
            <w:pPr>
              <w:rPr>
                <w:rFonts w:ascii="ＭＳ ゴシック" w:eastAsia="ＭＳ ゴシック" w:hAnsi="ＭＳ ゴシック"/>
              </w:rPr>
            </w:pPr>
            <w:r>
              <w:rPr>
                <w:rFonts w:ascii="ＭＳ ゴシック" w:eastAsia="ＭＳ ゴシック" w:hAnsi="ＭＳ ゴシック" w:hint="eastAsia"/>
              </w:rPr>
              <w:t>Ⅳの加算を算定する年度の前々年度の３月から前年度の</w:t>
            </w:r>
            <w:r w:rsidR="00D61102">
              <w:rPr>
                <w:rFonts w:ascii="ＭＳ ゴシック" w:eastAsia="ＭＳ ゴシック" w:hAnsi="ＭＳ ゴシック" w:hint="eastAsia"/>
              </w:rPr>
              <w:t>２月までの間において、退院・退所加算の算定に係る病院等との連携</w:t>
            </w:r>
            <w:r>
              <w:rPr>
                <w:rFonts w:ascii="ＭＳ ゴシック" w:eastAsia="ＭＳ ゴシック" w:hAnsi="ＭＳ ゴシック" w:hint="eastAsia"/>
              </w:rPr>
              <w:t>回数が35回以上である。</w:t>
            </w:r>
          </w:p>
        </w:tc>
        <w:tc>
          <w:tcPr>
            <w:tcW w:w="3930" w:type="dxa"/>
            <w:tcBorders>
              <w:top w:val="single" w:sz="12" w:space="0" w:color="auto"/>
              <w:left w:val="single" w:sz="12" w:space="0" w:color="auto"/>
              <w:bottom w:val="single" w:sz="12" w:space="0" w:color="auto"/>
            </w:tcBorders>
            <w:vAlign w:val="center"/>
          </w:tcPr>
          <w:p w:rsidR="00006B19" w:rsidRPr="00754D0F" w:rsidRDefault="00006B19" w:rsidP="00B00421">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bl>
    <w:p w:rsidR="00132E91" w:rsidRDefault="00132E91"/>
    <w:p w:rsidR="00D61102" w:rsidRPr="00BD06DA" w:rsidRDefault="00D61102" w:rsidP="00D61102">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r w:rsidRPr="00754D0F">
        <w:rPr>
          <w:rFonts w:ascii="ＭＳ ゴシック" w:eastAsia="ＭＳ ゴシック" w:hAnsi="ＭＳ ゴシック" w:hint="eastAsia"/>
          <w:kern w:val="0"/>
          <w:sz w:val="22"/>
          <w:szCs w:val="22"/>
        </w:rPr>
        <w:t xml:space="preserve">　</w:t>
      </w:r>
      <w:r w:rsidR="003F24F2">
        <w:rPr>
          <w:rFonts w:ascii="ＭＳ ゴシック" w:eastAsia="ＭＳ ゴシック" w:hAnsi="ＭＳ ゴシック" w:hint="eastAsia"/>
          <w:kern w:val="0"/>
          <w:sz w:val="22"/>
          <w:szCs w:val="22"/>
        </w:rPr>
        <w:t>ターミナルケアマネジメント加算の算定実績について（⑭</w:t>
      </w:r>
      <w:r>
        <w:rPr>
          <w:rFonts w:ascii="ＭＳ ゴシック" w:eastAsia="ＭＳ ゴシック" w:hAnsi="ＭＳ ゴシック" w:hint="eastAsia"/>
          <w:kern w:val="0"/>
          <w:sz w:val="22"/>
          <w:szCs w:val="22"/>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13"/>
        <w:gridCol w:w="3930"/>
      </w:tblGrid>
      <w:tr w:rsidR="00D61102" w:rsidRPr="00754D0F" w:rsidTr="00B00421">
        <w:trPr>
          <w:trHeight w:val="1246"/>
        </w:trPr>
        <w:tc>
          <w:tcPr>
            <w:tcW w:w="4313" w:type="dxa"/>
            <w:tcBorders>
              <w:top w:val="single" w:sz="4" w:space="0" w:color="auto"/>
              <w:left w:val="single" w:sz="4" w:space="0" w:color="auto"/>
              <w:bottom w:val="single" w:sz="4" w:space="0" w:color="auto"/>
              <w:right w:val="single" w:sz="12" w:space="0" w:color="auto"/>
            </w:tcBorders>
            <w:vAlign w:val="center"/>
          </w:tcPr>
          <w:p w:rsidR="00D61102" w:rsidRPr="00754D0F" w:rsidRDefault="00D61102" w:rsidP="00B00421">
            <w:pPr>
              <w:rPr>
                <w:rFonts w:ascii="ＭＳ ゴシック" w:eastAsia="ＭＳ ゴシック" w:hAnsi="ＭＳ ゴシック"/>
              </w:rPr>
            </w:pPr>
            <w:r>
              <w:rPr>
                <w:rFonts w:ascii="ＭＳ ゴシック" w:eastAsia="ＭＳ ゴシック" w:hAnsi="ＭＳ ゴシック" w:hint="eastAsia"/>
              </w:rPr>
              <w:t>Ⅳの加算を算定する年度の前々年度の３月から前年度の２月までの間において、ターミナルマネジメント加算の算定回数が５回以上である。</w:t>
            </w:r>
          </w:p>
        </w:tc>
        <w:tc>
          <w:tcPr>
            <w:tcW w:w="3930" w:type="dxa"/>
            <w:tcBorders>
              <w:top w:val="single" w:sz="12" w:space="0" w:color="auto"/>
              <w:left w:val="single" w:sz="12" w:space="0" w:color="auto"/>
              <w:bottom w:val="single" w:sz="12" w:space="0" w:color="auto"/>
            </w:tcBorders>
            <w:vAlign w:val="center"/>
          </w:tcPr>
          <w:p w:rsidR="00D61102" w:rsidRPr="00754D0F" w:rsidRDefault="00D61102" w:rsidP="00B00421">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bl>
    <w:p w:rsidR="00D61102" w:rsidRDefault="00D61102"/>
    <w:p w:rsidR="00D61102" w:rsidRPr="00BD06DA" w:rsidRDefault="00D61102" w:rsidP="00D61102">
      <w:pPr>
        <w:wordWrap w:val="0"/>
        <w:autoSpaceDE w:val="0"/>
        <w:autoSpaceDN w:val="0"/>
        <w:adjustRightInd w:val="0"/>
        <w:spacing w:line="296" w:lineRule="exac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３</w:t>
      </w:r>
      <w:r w:rsidRPr="00754D0F">
        <w:rPr>
          <w:rFonts w:ascii="ＭＳ ゴシック" w:eastAsia="ＭＳ ゴシック" w:hAnsi="ＭＳ ゴシック" w:hint="eastAsia"/>
          <w:kern w:val="0"/>
          <w:sz w:val="22"/>
          <w:szCs w:val="22"/>
        </w:rPr>
        <w:t xml:space="preserve">　</w:t>
      </w:r>
      <w:r w:rsidR="003F24F2">
        <w:rPr>
          <w:rFonts w:ascii="ＭＳ ゴシック" w:eastAsia="ＭＳ ゴシック" w:hAnsi="ＭＳ ゴシック" w:hint="eastAsia"/>
          <w:kern w:val="0"/>
          <w:sz w:val="22"/>
          <w:szCs w:val="22"/>
        </w:rPr>
        <w:t>特定事業所加算（Ⅰ）～（Ⅲ）の算定実績について（⑭</w:t>
      </w:r>
      <w:r>
        <w:rPr>
          <w:rFonts w:ascii="ＭＳ ゴシック" w:eastAsia="ＭＳ ゴシック" w:hAnsi="ＭＳ ゴシック" w:hint="eastAsia"/>
          <w:kern w:val="0"/>
          <w:sz w:val="22"/>
          <w:szCs w:val="22"/>
        </w:rPr>
        <w:t>に対応)</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13"/>
        <w:gridCol w:w="3930"/>
      </w:tblGrid>
      <w:tr w:rsidR="00D61102" w:rsidRPr="00754D0F" w:rsidTr="00B00421">
        <w:trPr>
          <w:trHeight w:val="1246"/>
        </w:trPr>
        <w:tc>
          <w:tcPr>
            <w:tcW w:w="4313" w:type="dxa"/>
            <w:tcBorders>
              <w:top w:val="single" w:sz="4" w:space="0" w:color="auto"/>
              <w:left w:val="single" w:sz="4" w:space="0" w:color="auto"/>
              <w:bottom w:val="single" w:sz="4" w:space="0" w:color="auto"/>
              <w:right w:val="single" w:sz="12" w:space="0" w:color="auto"/>
            </w:tcBorders>
            <w:vAlign w:val="center"/>
          </w:tcPr>
          <w:p w:rsidR="00D61102" w:rsidRPr="00754D0F" w:rsidRDefault="00D61102" w:rsidP="00B00421">
            <w:pPr>
              <w:rPr>
                <w:rFonts w:ascii="ＭＳ ゴシック" w:eastAsia="ＭＳ ゴシック" w:hAnsi="ＭＳ ゴシック"/>
              </w:rPr>
            </w:pPr>
            <w:r>
              <w:rPr>
                <w:rFonts w:ascii="ＭＳ ゴシック" w:eastAsia="ＭＳ ゴシック" w:hAnsi="ＭＳ ゴシック" w:hint="eastAsia"/>
              </w:rPr>
              <w:t>特定事業所加算(Ⅰ)、（Ⅱ）又は（Ⅲ）を算定している。</w:t>
            </w:r>
          </w:p>
        </w:tc>
        <w:tc>
          <w:tcPr>
            <w:tcW w:w="3930" w:type="dxa"/>
            <w:tcBorders>
              <w:top w:val="single" w:sz="12" w:space="0" w:color="auto"/>
              <w:left w:val="single" w:sz="12" w:space="0" w:color="auto"/>
              <w:bottom w:val="single" w:sz="12" w:space="0" w:color="auto"/>
            </w:tcBorders>
            <w:vAlign w:val="center"/>
          </w:tcPr>
          <w:p w:rsidR="00D61102" w:rsidRPr="00754D0F" w:rsidRDefault="00D61102" w:rsidP="00B00421">
            <w:pPr>
              <w:jc w:val="center"/>
              <w:rPr>
                <w:rFonts w:ascii="ＭＳ ゴシック" w:eastAsia="ＭＳ ゴシック" w:hAnsi="ＭＳ ゴシック"/>
              </w:rPr>
            </w:pPr>
            <w:r w:rsidRPr="00754D0F">
              <w:rPr>
                <w:rFonts w:ascii="ＭＳ ゴシック" w:eastAsia="ＭＳ ゴシック" w:hAnsi="ＭＳ ゴシック" w:hint="eastAsia"/>
              </w:rPr>
              <w:t>はい　　・　いいえ</w:t>
            </w:r>
          </w:p>
        </w:tc>
      </w:tr>
    </w:tbl>
    <w:p w:rsidR="00D61102" w:rsidRDefault="00D61102" w:rsidP="00D61102"/>
    <w:p w:rsidR="00AC61DF" w:rsidRPr="00AC61DF" w:rsidRDefault="00AC61DF" w:rsidP="00AC61DF">
      <w:pPr>
        <w:jc w:val="left"/>
        <w:rPr>
          <w:rFonts w:ascii="ＭＳ ゴシック" w:eastAsia="ＭＳ ゴシック" w:hAnsi="ＭＳ ゴシック"/>
        </w:rPr>
      </w:pPr>
      <w:r>
        <w:rPr>
          <w:rFonts w:ascii="ＭＳ ゴシック" w:eastAsia="ＭＳ ゴシック" w:hAnsi="ＭＳ ゴシック" w:hint="eastAsia"/>
        </w:rPr>
        <w:t>４</w:t>
      </w:r>
      <w:r w:rsidR="00835A90">
        <w:rPr>
          <w:rFonts w:ascii="ＭＳ ゴシック" w:eastAsia="ＭＳ ゴシック" w:hAnsi="ＭＳ ゴシック" w:hint="eastAsia"/>
        </w:rPr>
        <w:t xml:space="preserve">　留意事項</w:t>
      </w:r>
      <w:r w:rsidRPr="00AC61DF">
        <w:rPr>
          <w:rFonts w:ascii="ＭＳ ゴシック" w:eastAsia="ＭＳ ゴシック" w:hAnsi="ＭＳ ゴシック" w:hint="eastAsia"/>
        </w:rPr>
        <w:t>の内容に沿った加算サービスの提供について</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54"/>
        <w:gridCol w:w="3953"/>
      </w:tblGrid>
      <w:tr w:rsidR="00AC61DF" w:rsidRPr="00AC61DF" w:rsidTr="00AC61DF">
        <w:trPr>
          <w:trHeight w:val="870"/>
        </w:trPr>
        <w:tc>
          <w:tcPr>
            <w:tcW w:w="4254" w:type="dxa"/>
            <w:tcBorders>
              <w:top w:val="single" w:sz="2" w:space="0" w:color="auto"/>
              <w:left w:val="single" w:sz="2" w:space="0" w:color="auto"/>
              <w:bottom w:val="single" w:sz="2" w:space="0" w:color="auto"/>
            </w:tcBorders>
            <w:vAlign w:val="center"/>
          </w:tcPr>
          <w:p w:rsidR="00AC61DF" w:rsidRPr="00AC61DF" w:rsidRDefault="0029013E" w:rsidP="00AC61DF">
            <w:pPr>
              <w:rPr>
                <w:rFonts w:ascii="ＭＳ ゴシック" w:eastAsia="ＭＳ ゴシック" w:hAnsi="ＭＳ ゴシック"/>
              </w:rPr>
            </w:pPr>
            <w:r>
              <w:rPr>
                <w:rFonts w:ascii="ＭＳ ゴシック" w:eastAsia="ＭＳ ゴシック" w:hAnsi="ＭＳ ゴシック" w:hint="eastAsia"/>
              </w:rPr>
              <w:t>下記に記載の留意事項</w:t>
            </w:r>
            <w:r w:rsidR="00AC61DF" w:rsidRPr="00AC61DF">
              <w:rPr>
                <w:rFonts w:ascii="ＭＳ ゴシック" w:eastAsia="ＭＳ ゴシック" w:hAnsi="ＭＳ ゴシック" w:hint="eastAsia"/>
              </w:rPr>
              <w:t>の内容を理解し、当該通知内容に沿った加算サービスの提供を行っていますか。</w:t>
            </w:r>
          </w:p>
        </w:tc>
        <w:tc>
          <w:tcPr>
            <w:tcW w:w="3953" w:type="dxa"/>
            <w:tcBorders>
              <w:top w:val="single" w:sz="12" w:space="0" w:color="auto"/>
              <w:bottom w:val="single" w:sz="12" w:space="0" w:color="auto"/>
            </w:tcBorders>
            <w:vAlign w:val="center"/>
          </w:tcPr>
          <w:p w:rsidR="00AC61DF" w:rsidRPr="00AC61DF" w:rsidRDefault="00AC61DF" w:rsidP="00AC61DF">
            <w:pPr>
              <w:jc w:val="center"/>
              <w:rPr>
                <w:rFonts w:ascii="ＭＳ ゴシック" w:eastAsia="ＭＳ ゴシック" w:hAnsi="ＭＳ ゴシック"/>
              </w:rPr>
            </w:pPr>
            <w:r w:rsidRPr="00AC61DF">
              <w:rPr>
                <w:rFonts w:ascii="ＭＳ ゴシック" w:eastAsia="ＭＳ ゴシック" w:hAnsi="ＭＳ ゴシック" w:hint="eastAsia"/>
              </w:rPr>
              <w:t>はい　・　いいえ</w:t>
            </w:r>
          </w:p>
        </w:tc>
      </w:tr>
    </w:tbl>
    <w:p w:rsidR="00AC61DF" w:rsidRDefault="00AC61DF" w:rsidP="00AC61DF">
      <w:pPr>
        <w:jc w:val="left"/>
        <w:rPr>
          <w:rFonts w:ascii="ＭＳ ゴシック" w:eastAsia="ＭＳ ゴシック" w:hAnsi="ＭＳ ゴシック"/>
        </w:rPr>
      </w:pPr>
    </w:p>
    <w:p w:rsidR="00AC61DF" w:rsidRDefault="00AC61DF" w:rsidP="00AC61DF">
      <w:pPr>
        <w:jc w:val="left"/>
        <w:rPr>
          <w:rFonts w:ascii="ＭＳ ゴシック" w:eastAsia="ＭＳ ゴシック" w:hAnsi="ＭＳ ゴシック"/>
        </w:rPr>
      </w:pPr>
    </w:p>
    <w:p w:rsidR="00AC61DF" w:rsidRDefault="00AC61DF" w:rsidP="00AC61DF">
      <w:pPr>
        <w:jc w:val="left"/>
        <w:rPr>
          <w:rFonts w:ascii="ＭＳ ゴシック" w:eastAsia="ＭＳ ゴシック" w:hAnsi="ＭＳ ゴシック"/>
        </w:rPr>
      </w:pPr>
    </w:p>
    <w:p w:rsidR="00AC61DF" w:rsidRPr="00AC61DF" w:rsidRDefault="00AC61DF" w:rsidP="00AC61DF">
      <w:pPr>
        <w:jc w:val="left"/>
        <w:rPr>
          <w:rFonts w:ascii="ＭＳ ゴシック" w:eastAsia="ＭＳ ゴシック" w:hAnsi="ＭＳ ゴシック"/>
        </w:rPr>
      </w:pP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lastRenderedPageBreak/>
        <w:t>上記加算要件を満たさないことが明らかになった場合、すみやかに加算の届出を取り下げることを誓います。</w:t>
      </w: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t xml:space="preserve">　　</w:t>
      </w:r>
      <w:r w:rsidR="00FA0C8F">
        <w:rPr>
          <w:rFonts w:ascii="ＭＳ ゴシック" w:eastAsia="ＭＳ ゴシック" w:hAnsi="ＭＳ ゴシック" w:hint="eastAsia"/>
        </w:rPr>
        <w:t xml:space="preserve">　　</w:t>
      </w:r>
      <w:bookmarkStart w:id="0" w:name="_GoBack"/>
      <w:bookmarkEnd w:id="0"/>
      <w:r w:rsidRPr="00AC61DF">
        <w:rPr>
          <w:rFonts w:ascii="ＭＳ ゴシック" w:eastAsia="ＭＳ ゴシック" w:hAnsi="ＭＳ ゴシック" w:hint="eastAsia"/>
        </w:rPr>
        <w:t xml:space="preserve">　　年　　月　　日</w:t>
      </w:r>
    </w:p>
    <w:p w:rsidR="00AC61DF" w:rsidRPr="00AC61DF" w:rsidRDefault="00AC61DF" w:rsidP="00AC61DF">
      <w:pPr>
        <w:jc w:val="left"/>
        <w:rPr>
          <w:rFonts w:ascii="ＭＳ ゴシック" w:eastAsia="ＭＳ ゴシック" w:hAnsi="ＭＳ ゴシック"/>
        </w:rPr>
      </w:pPr>
    </w:p>
    <w:p w:rsidR="00AC61DF" w:rsidRPr="00AC61DF" w:rsidRDefault="00AC61DF" w:rsidP="00AC61DF">
      <w:pPr>
        <w:ind w:firstLineChars="500" w:firstLine="1050"/>
        <w:jc w:val="left"/>
        <w:rPr>
          <w:rFonts w:ascii="ＭＳ ゴシック" w:eastAsia="ＭＳ ゴシック" w:hAnsi="ＭＳ ゴシック"/>
        </w:rPr>
      </w:pPr>
      <w:r w:rsidRPr="00AC61DF">
        <w:rPr>
          <w:rFonts w:ascii="ＭＳ ゴシック" w:eastAsia="ＭＳ ゴシック" w:hAnsi="ＭＳ ゴシック" w:hint="eastAsia"/>
        </w:rPr>
        <w:t>法人名</w:t>
      </w: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t xml:space="preserve">　　　　　　　　　　　　　　　　　　　　　　　　　　　　　　　　　</w:t>
      </w:r>
    </w:p>
    <w:p w:rsidR="00AC61DF" w:rsidRPr="00AC61DF" w:rsidRDefault="00AC61DF" w:rsidP="00AC61DF">
      <w:pPr>
        <w:jc w:val="left"/>
        <w:rPr>
          <w:rFonts w:ascii="ＭＳ ゴシック" w:eastAsia="ＭＳ ゴシック" w:hAnsi="ＭＳ ゴシック"/>
        </w:rPr>
      </w:pPr>
      <w:r w:rsidRPr="00AC61DF">
        <w:rPr>
          <w:rFonts w:ascii="ＭＳ ゴシック" w:eastAsia="ＭＳ ゴシック" w:hAnsi="ＭＳ ゴシック" w:hint="eastAsia"/>
        </w:rPr>
        <w:t xml:space="preserve">　　　　　法人代表者職・氏名　　　　　　　　　　　　　　　　　　　　　　　　　印　</w:t>
      </w:r>
    </w:p>
    <w:p w:rsidR="00D61102" w:rsidRPr="00AC61DF" w:rsidRDefault="00D61102"/>
    <w:p w:rsidR="00AC61DF" w:rsidRPr="00AC61DF" w:rsidRDefault="00AC61DF" w:rsidP="00AC61DF">
      <w:pPr>
        <w:jc w:val="left"/>
        <w:rPr>
          <w:rFonts w:ascii="ＭＳ ゴシック" w:eastAsia="ＭＳ ゴシック" w:hAnsi="ＭＳ ゴシック"/>
        </w:rPr>
      </w:pPr>
    </w:p>
    <w:p w:rsidR="00AC61DF" w:rsidRPr="00AC61DF" w:rsidRDefault="00AC61DF" w:rsidP="00AC61DF">
      <w:pPr>
        <w:jc w:val="left"/>
        <w:rPr>
          <w:rFonts w:ascii="ＭＳ ゴシック" w:eastAsia="ＭＳ Ｐゴシック" w:hAnsi="ＭＳ ゴシック"/>
        </w:rPr>
      </w:pPr>
      <w:r w:rsidRPr="00AC61DF">
        <w:rPr>
          <w:rFonts w:ascii="ＭＳ ゴシック" w:eastAsia="ＭＳ Ｐゴシック" w:hAnsi="ＭＳ ゴシック" w:hint="eastAsia"/>
        </w:rPr>
        <w:t>【留意事項の内容】</w:t>
      </w:r>
    </w:p>
    <w:p w:rsidR="00AC61DF" w:rsidRPr="00AC61DF" w:rsidRDefault="00AC61DF" w:rsidP="00AC61DF">
      <w:pPr>
        <w:ind w:left="420" w:hangingChars="200" w:hanging="420"/>
        <w:jc w:val="left"/>
        <w:rPr>
          <w:rFonts w:ascii="ＭＳ Ｐ明朝" w:eastAsia="ＭＳ Ｐゴシック" w:hAnsi="ＭＳ Ｐ明朝"/>
        </w:rPr>
      </w:pPr>
      <w:r w:rsidRPr="00AC61DF">
        <w:rPr>
          <w:rFonts w:ascii="ＭＳ Ｐ明朝" w:eastAsia="ＭＳ Ｐゴシック" w:hAnsi="ＭＳ ゴシック" w:hint="eastAsia"/>
        </w:rPr>
        <w:t>（１）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向上に資することを目的とするものである。</w:t>
      </w:r>
    </w:p>
    <w:p w:rsidR="00AC61DF" w:rsidRPr="00AC61DF" w:rsidRDefault="00AC61DF" w:rsidP="00AC61DF">
      <w:pPr>
        <w:jc w:val="left"/>
        <w:rPr>
          <w:rFonts w:ascii="ＭＳ Ｐ明朝" w:eastAsia="ＭＳ Ｐゴシック" w:hAnsi="ＭＳ Ｐ明朝"/>
        </w:rPr>
      </w:pPr>
      <w:r w:rsidRPr="00AC61DF">
        <w:rPr>
          <w:rFonts w:ascii="ＭＳ Ｐ明朝" w:eastAsia="ＭＳ Ｐゴシック" w:hAnsi="ＭＳ Ｐ明朝" w:hint="eastAsia"/>
        </w:rPr>
        <w:t>（２）　　基本的取扱方針</w:t>
      </w:r>
    </w:p>
    <w:p w:rsidR="00AC61DF" w:rsidRPr="00AC61DF" w:rsidRDefault="00AC61DF" w:rsidP="00AC61DF">
      <w:pPr>
        <w:ind w:leftChars="100" w:left="420" w:hangingChars="100" w:hanging="210"/>
        <w:rPr>
          <w:rFonts w:ascii="ＭＳ Ｐゴシック" w:eastAsia="ＭＳ Ｐゴシック" w:hAnsi="ＭＳ Ｐゴシック"/>
        </w:rPr>
      </w:pPr>
      <w:r w:rsidRPr="00AC61DF">
        <w:rPr>
          <w:rFonts w:ascii="ＭＳ Ｐゴシック" w:eastAsia="ＭＳ Ｐゴシック" w:hAnsi="ＭＳ Ｐゴシック" w:hint="eastAsia"/>
        </w:rPr>
        <w:t xml:space="preserve">　　　特定事業所加算（Ⅰ）、（Ⅱ）又は（Ⅲ）の対象となる事業所については、</w:t>
      </w:r>
    </w:p>
    <w:p w:rsidR="00AC61DF" w:rsidRPr="00AC61DF" w:rsidRDefault="00AC61DF" w:rsidP="00AC61DF">
      <w:pPr>
        <w:ind w:leftChars="200" w:left="420" w:firstLineChars="100" w:firstLine="210"/>
        <w:rPr>
          <w:rFonts w:ascii="ＭＳ Ｐゴシック" w:eastAsia="ＭＳ Ｐゴシック" w:hAnsi="ＭＳ Ｐゴシック"/>
        </w:rPr>
      </w:pPr>
      <w:r w:rsidRPr="00AC61DF">
        <w:rPr>
          <w:rFonts w:ascii="ＭＳ Ｐゴシック" w:eastAsia="ＭＳ Ｐゴシック" w:hAnsi="ＭＳ Ｐゴシック" w:hint="eastAsia"/>
        </w:rPr>
        <w:t>・公正中立性を確保し、サービス提供主体からも実質的に独立した事業所であること</w:t>
      </w:r>
    </w:p>
    <w:p w:rsidR="00AC61DF" w:rsidRPr="00AC61DF" w:rsidRDefault="00AC61DF" w:rsidP="00AC61DF">
      <w:pPr>
        <w:ind w:leftChars="300" w:left="630"/>
        <w:rPr>
          <w:rFonts w:ascii="ＭＳ Ｐゴシック" w:eastAsia="ＭＳ Ｐゴシック" w:hAnsi="ＭＳ Ｐゴシック"/>
        </w:rPr>
      </w:pPr>
      <w:r w:rsidRPr="00AC61DF">
        <w:rPr>
          <w:rFonts w:ascii="ＭＳ Ｐゴシック" w:eastAsia="ＭＳ Ｐゴシック" w:hAnsi="ＭＳ Ｐゴシック" w:hint="eastAsia"/>
        </w:rPr>
        <w:t>・常勤かつ専従の主任介護支援専門員及び介護支援専門員が配置され、どのような支援困難ケースでも適切に処理できる体制が整備されている、いわばモデル的な居宅介護支援事業所であることが必要となるものであり、これらに加えて、特定事業所加算（Ⅳ）の対象となる事業所においては、日頃から医療機関等との連携に関する取組をより積極的に行う事業所であることが必要となる。</w:t>
      </w:r>
    </w:p>
    <w:p w:rsidR="00AC61DF" w:rsidRPr="00AC61DF" w:rsidRDefault="00AC61DF" w:rsidP="00AC61DF">
      <w:pPr>
        <w:ind w:leftChars="300" w:left="630"/>
        <w:rPr>
          <w:rFonts w:ascii="ＭＳ Ｐゴシック" w:eastAsia="ＭＳ Ｐゴシック" w:hAnsi="ＭＳ Ｐゴシック"/>
        </w:rPr>
      </w:pPr>
      <w:r w:rsidRPr="00AC61DF">
        <w:rPr>
          <w:rFonts w:ascii="ＭＳ Ｐゴシック" w:eastAsia="ＭＳ Ｐゴシック" w:hAnsi="ＭＳ Ｐゴシック" w:hint="eastAsia"/>
        </w:rPr>
        <w:t>本制度については、こうした基本的な取扱方針を十分に踏まえ、（１）に掲げる趣旨に合致した適切な運用を図られるよう留意されたい。</w:t>
      </w:r>
    </w:p>
    <w:p w:rsidR="00AC61DF" w:rsidRPr="00AC61DF" w:rsidRDefault="00AC61DF" w:rsidP="00AC61DF">
      <w:pPr>
        <w:rPr>
          <w:rFonts w:ascii="ＭＳ Ｐ明朝" w:eastAsia="ＭＳ Ｐゴシック" w:hAnsi="ＭＳ Ｐ明朝"/>
        </w:rPr>
      </w:pPr>
      <w:r w:rsidRPr="00AC61DF">
        <w:rPr>
          <w:rFonts w:ascii="ＭＳ Ｐ明朝" w:eastAsia="ＭＳ Ｐゴシック" w:hAnsi="ＭＳ Ｐ明朝" w:hint="eastAsia"/>
        </w:rPr>
        <w:t>（３）　　厚生労働大臣の定める基準の具体的運用方針</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大臣基準告示第８４号に規定する各要件の取扱については、次に定めるところによること。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①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（１）関係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②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（２）関係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常勤かつ専従の介護支援専門員３名とは別に、主任介護支援専門員２名を置く必要があること。したがって、当該加算を算定する事業所においては、少なくとも主任介護支援専門員２名及び介護支援専門員３名の合計５名を常勤かつ専従で配置する必要が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③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（３）関係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「利用者に関する情報又はサービス提供に当たっての留意事項に係る伝達等を目的と</w:t>
      </w:r>
      <w:r w:rsidRPr="00AC61DF">
        <w:rPr>
          <w:rFonts w:ascii="ＭＳ Ｐ明朝" w:eastAsia="ＭＳ Ｐゴシック" w:hAnsi="ＭＳ Ｐ明朝" w:hint="eastAsia"/>
        </w:rPr>
        <w:lastRenderedPageBreak/>
        <w:t>した会議」は、次の要件を満たすものでなければならないこと。</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ア　議題については、少なくとも次のような議事を含めること。</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（１）　現に抱える処遇困難ケースについての具体的な処遇方針</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（２）　過去に取り扱ったケースについての問題点及びその改善方策</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（３）　地域における事業者や活用できる社会資源の状況</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（４）　保健医療及び福祉に関する諸制度</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（５）　ケアマネジメントに関する技術</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（６）　利用者からの苦情があった場合は、その内容及び改善方針</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（７）　その他必要な事項</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イ　議事については、記録を作成し、２年間保存しなければならないこと。</w:t>
      </w:r>
    </w:p>
    <w:p w:rsidR="00AC61DF" w:rsidRPr="00AC61DF" w:rsidRDefault="00AC61DF" w:rsidP="00AC61DF">
      <w:pPr>
        <w:ind w:firstLineChars="300" w:firstLine="630"/>
        <w:rPr>
          <w:rFonts w:ascii="ＭＳ Ｐ明朝" w:eastAsia="ＭＳ Ｐゴシック" w:hAnsi="ＭＳ Ｐ明朝"/>
        </w:rPr>
      </w:pPr>
      <w:r w:rsidRPr="00AC61DF">
        <w:rPr>
          <w:rFonts w:ascii="ＭＳ Ｐ明朝" w:eastAsia="ＭＳ Ｐゴシック" w:hAnsi="ＭＳ Ｐ明朝" w:hint="eastAsia"/>
        </w:rPr>
        <w:t>ウ　「定期的」とは、おおむね週１回以上であること。</w:t>
      </w:r>
    </w:p>
    <w:p w:rsidR="00AC61DF" w:rsidRPr="00AC61DF" w:rsidRDefault="00AC61DF" w:rsidP="00AC61DF">
      <w:pPr>
        <w:rPr>
          <w:rFonts w:ascii="ＭＳ Ｐ明朝" w:eastAsia="ＭＳ Ｐゴシック" w:hAnsi="ＭＳ Ｐ明朝"/>
        </w:rPr>
      </w:pPr>
      <w:r w:rsidRPr="00AC61DF">
        <w:rPr>
          <w:rFonts w:ascii="ＭＳ Ｐ明朝" w:eastAsia="ＭＳ Ｐゴシック" w:hAnsi="ＭＳ Ｐ明朝" w:hint="eastAsia"/>
        </w:rPr>
        <w:t xml:space="preserve">　　　④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（４）関係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２４時間連絡可能な体制とは、常時、担当者が携帯電話等により連絡を取ることができ、必要に応じ</w:t>
      </w:r>
    </w:p>
    <w:p w:rsidR="00AC61DF" w:rsidRPr="00AC61DF" w:rsidRDefault="00AC61DF" w:rsidP="00AC61DF">
      <w:pPr>
        <w:ind w:leftChars="300" w:left="630"/>
        <w:rPr>
          <w:rFonts w:ascii="ＭＳ Ｐ明朝" w:eastAsia="ＭＳ Ｐゴシック" w:hAnsi="ＭＳ Ｐ明朝"/>
        </w:rPr>
      </w:pPr>
      <w:r w:rsidRPr="00AC61DF">
        <w:rPr>
          <w:rFonts w:ascii="ＭＳ Ｐ明朝" w:eastAsia="ＭＳ Ｐゴシック" w:hAnsi="ＭＳ Ｐ明朝" w:hint="eastAsia"/>
        </w:rPr>
        <w:t>て相談に応じることが可能な体制をとる必要があることを言うものであり、当該事業所の介護支援専門員が輪番制による対応等も可能であること。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⑤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（５）関係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要介護３、要介護４又は要介護５の者の割合が４０％以上であることについては、毎月その割合を記録しておくこと。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また、（７）の要件のうち、「地域包括支援センターから支援が困難な事例を紹介された場合」に該当するケースについては、例外的に（５）の４０％要件の枠外として取り扱うことが可能であること（すなわち、当該ケースについては、要介護３、要介護４又は要介護５の者の割合の計算の対象外として取り扱うことが可能）。</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⑥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（６）関係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⑦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（７）関係</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特定事業所加算算定事業所については、自ら積極的に支援困難ケースを受け入れるも</w:t>
      </w:r>
      <w:r w:rsidRPr="00AC61DF">
        <w:rPr>
          <w:rFonts w:ascii="ＭＳ Ｐ明朝" w:eastAsia="ＭＳ Ｐゴシック" w:hAnsi="ＭＳ Ｐ明朝" w:hint="eastAsia"/>
        </w:rPr>
        <w:lastRenderedPageBreak/>
        <w:t>のでなければならず、また、そのため、常に地域包括支援センターとの連携を図らなければならないこと。</w:t>
      </w:r>
    </w:p>
    <w:p w:rsidR="00AC61DF" w:rsidRPr="00AC61DF" w:rsidRDefault="00AC61DF" w:rsidP="00AC61DF">
      <w:pPr>
        <w:ind w:left="630" w:hangingChars="300" w:hanging="630"/>
        <w:rPr>
          <w:rFonts w:ascii="ＭＳ Ｐ明朝" w:eastAsia="ＭＳ Ｐゴシック" w:hAnsi="ＭＳ Ｐ明朝"/>
          <w:spacing w:val="-4"/>
        </w:rPr>
      </w:pP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spacing w:val="-4"/>
        </w:rPr>
        <w:t xml:space="preserve">⑧　</w:t>
      </w:r>
      <w:r w:rsidRPr="00AC61DF">
        <w:rPr>
          <w:rFonts w:ascii="ＭＳ Ｐ明朝" w:eastAsia="ＭＳ Ｐゴシック" w:hAnsi="ＭＳ Ｐ明朝" w:hint="eastAsia"/>
          <w:spacing w:val="-4"/>
        </w:rPr>
        <w:t xml:space="preserve"> </w:t>
      </w:r>
      <w:r w:rsidRPr="00AC61DF">
        <w:rPr>
          <w:rFonts w:ascii="ＭＳ Ｐ明朝" w:eastAsia="ＭＳ Ｐゴシック" w:hAnsi="ＭＳ Ｐ明朝" w:hint="eastAsia"/>
          <w:spacing w:val="-4"/>
        </w:rPr>
        <w:t>（９）関係</w:t>
      </w:r>
    </w:p>
    <w:p w:rsidR="00AC61DF" w:rsidRPr="00AC61DF" w:rsidRDefault="00AC61DF" w:rsidP="00AC61DF">
      <w:pPr>
        <w:ind w:left="606" w:hangingChars="300" w:hanging="606"/>
        <w:rPr>
          <w:rFonts w:ascii="ＭＳ Ｐ明朝" w:eastAsia="ＭＳ Ｐゴシック" w:hAnsi="ＭＳ Ｐ明朝"/>
        </w:rPr>
      </w:pPr>
      <w:r w:rsidRPr="00AC61DF">
        <w:rPr>
          <w:rFonts w:ascii="ＭＳ Ｐ明朝" w:eastAsia="ＭＳ Ｐゴシック" w:hAnsi="ＭＳ Ｐ明朝" w:hint="eastAsia"/>
          <w:spacing w:val="-4"/>
        </w:rPr>
        <w:t xml:space="preserve">　　　　　　</w:t>
      </w:r>
      <w:r w:rsidRPr="00AC61DF">
        <w:rPr>
          <w:rFonts w:ascii="ＭＳ Ｐ明朝" w:eastAsia="ＭＳ Ｐゴシック" w:hAnsi="ＭＳ Ｐ明朝" w:hint="eastAsia"/>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p w:rsidR="00AC61DF" w:rsidRPr="00AC61DF" w:rsidRDefault="00AC61DF" w:rsidP="00AC61DF">
      <w:pPr>
        <w:ind w:left="630" w:hangingChars="300" w:hanging="630"/>
        <w:rPr>
          <w:rFonts w:ascii="ＭＳ Ｐ明朝" w:eastAsia="ＭＳ Ｐゴシック" w:hAnsi="ＭＳ Ｐ明朝"/>
        </w:rPr>
      </w:pPr>
      <w:r w:rsidRPr="00AC61DF">
        <w:rPr>
          <w:rFonts w:ascii="ＭＳ Ｐ明朝" w:eastAsia="ＭＳ Ｐゴシック" w:hAnsi="ＭＳ Ｐ明朝" w:hint="eastAsia"/>
        </w:rPr>
        <w:t xml:space="preserve">　　　⑨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（１０）関係</w:t>
      </w:r>
    </w:p>
    <w:p w:rsidR="00AC61DF" w:rsidRPr="00AC61DF" w:rsidRDefault="00AC61DF" w:rsidP="00AC61DF">
      <w:pPr>
        <w:ind w:left="630" w:hangingChars="300" w:hanging="630"/>
        <w:jc w:val="left"/>
        <w:rPr>
          <w:rFonts w:ascii="ＭＳ Ｐ明朝" w:eastAsia="ＭＳ Ｐゴシック" w:hAnsi="ＭＳ Ｐ明朝"/>
        </w:rPr>
      </w:pPr>
      <w:r w:rsidRPr="00AC61DF">
        <w:rPr>
          <w:rFonts w:ascii="ＭＳ Ｐ明朝" w:eastAsia="ＭＳ Ｐゴシック" w:hAnsi="ＭＳ Ｐ明朝" w:hint="eastAsia"/>
        </w:rPr>
        <w:t xml:space="preserve">　　　　　　取り扱う利用者数については、原則として事業所単位で平均して介護支援専門員１名当たり４０名未満であれば差し支えないこととするが、ただし、不当に特定の者に偏るなど、適切なケアマネジメントに支障がでることがないよう配慮しなければならないこと。</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⑩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（１１）関係</w:t>
      </w:r>
    </w:p>
    <w:p w:rsidR="00AC61DF" w:rsidRPr="00AC61DF" w:rsidRDefault="00AC61DF" w:rsidP="00AC61DF">
      <w:pPr>
        <w:ind w:left="630" w:hangingChars="300" w:hanging="630"/>
        <w:jc w:val="left"/>
        <w:rPr>
          <w:rFonts w:ascii="ＭＳ Ｐ明朝" w:eastAsia="ＭＳ Ｐゴシック" w:hAnsi="ＭＳ Ｐ明朝"/>
        </w:rPr>
      </w:pPr>
      <w:r w:rsidRPr="00AC61DF">
        <w:rPr>
          <w:rFonts w:ascii="ＭＳ Ｐ明朝" w:eastAsia="ＭＳ Ｐゴシック" w:hAnsi="ＭＳ Ｐ明朝" w:hint="eastAsia"/>
        </w:rPr>
        <w:t xml:space="preserve">　　　　　　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w:t>
      </w:r>
    </w:p>
    <w:p w:rsidR="00AC61DF" w:rsidRPr="00AC61DF" w:rsidRDefault="00AC61DF" w:rsidP="00AC61DF">
      <w:pPr>
        <w:rPr>
          <w:rFonts w:ascii="ＭＳ Ｐ明朝" w:eastAsia="ＭＳ Ｐゴシック" w:hAnsi="ＭＳ Ｐ明朝"/>
        </w:rPr>
      </w:pPr>
      <w:r w:rsidRPr="00AC61DF">
        <w:rPr>
          <w:rFonts w:ascii="ＭＳ Ｐ明朝" w:eastAsia="ＭＳ Ｐゴシック" w:hAnsi="ＭＳ Ｐ明朝" w:hint="eastAsia"/>
        </w:rPr>
        <w:t xml:space="preserve">　　　⑪</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 xml:space="preserve">　（１２）関係</w:t>
      </w:r>
    </w:p>
    <w:p w:rsidR="00AC61DF" w:rsidRPr="00AC61DF" w:rsidRDefault="00AC61DF" w:rsidP="00AC61DF">
      <w:pPr>
        <w:ind w:leftChars="300" w:left="630" w:firstLineChars="100" w:firstLine="210"/>
        <w:rPr>
          <w:rFonts w:ascii="ＭＳ Ｐ明朝" w:eastAsia="ＭＳ Ｐゴシック" w:hAnsi="ＭＳ Ｐ明朝"/>
        </w:rPr>
      </w:pPr>
      <w:r w:rsidRPr="00AC61DF">
        <w:rPr>
          <w:rFonts w:ascii="ＭＳ Ｐ明朝" w:eastAsia="ＭＳ Ｐゴシック" w:hAnsi="ＭＳ Ｐ明朝" w:hint="eastAsia"/>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p w:rsidR="00AC61DF" w:rsidRPr="00AC61DF" w:rsidRDefault="00AC61DF" w:rsidP="00AC61DF">
      <w:pPr>
        <w:ind w:firstLineChars="200" w:firstLine="420"/>
        <w:rPr>
          <w:rFonts w:ascii="ＭＳ Ｐ明朝" w:eastAsia="ＭＳ Ｐゴシック" w:hAnsi="ＭＳ Ｐ明朝"/>
        </w:rPr>
      </w:pPr>
      <w:r w:rsidRPr="00AC61DF">
        <w:rPr>
          <w:rFonts w:ascii="ＭＳ Ｐ明朝" w:eastAsia="ＭＳ Ｐゴシック" w:hAnsi="ＭＳ Ｐ明朝" w:hint="eastAsia"/>
        </w:rPr>
        <w:t>⑫　特定事業所加算（Ⅱ）について</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　　　また、常勤かつ専従の介護支援専門員３名とは別に、主任介護支援専門員を置く必要があること。したがって、当該加算を算定する事業所においては、少なくとも主任介護支援専門員及び介護支援専門員３名の合計４名を常勤かつ専従で配置する必要があること。</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⑬　特定事業所加算（Ⅲ）について</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　　　常勤かつ専従の主任介護支援専門員については、当該指定居宅介護支援事業所の業務に支障がない場合は、同一敷地内にある他の事業所の職務を兼務しても差し支えないものとする。</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 xml:space="preserve">　　　また、</w:t>
      </w:r>
      <w:r w:rsidRPr="00AC61DF">
        <w:rPr>
          <w:rFonts w:ascii="ＭＳ Ｐ明朝" w:eastAsia="ＭＳ Ｐゴシック" w:hAnsi="ＭＳ Ｐ明朝" w:hint="eastAsia"/>
          <w:bCs/>
        </w:rPr>
        <w:t>常勤かつ専従の介護支援専門員２名とは別に、主任介護支援専門員を置く必要がある</w:t>
      </w:r>
      <w:r w:rsidRPr="00AC61DF">
        <w:rPr>
          <w:rFonts w:ascii="ＭＳ Ｐ明朝" w:eastAsia="ＭＳ Ｐゴシック" w:hAnsi="ＭＳ Ｐ明朝" w:hint="eastAsia"/>
        </w:rPr>
        <w:t>こと。したがって、当該加算を算定する事業所においては、少なくとも主任介護支援</w:t>
      </w:r>
      <w:r w:rsidRPr="00AC61DF">
        <w:rPr>
          <w:rFonts w:ascii="ＭＳ Ｐ明朝" w:eastAsia="ＭＳ Ｐゴシック" w:hAnsi="ＭＳ Ｐ明朝" w:hint="eastAsia"/>
        </w:rPr>
        <w:lastRenderedPageBreak/>
        <w:t>専門員及び介護支援専門員２名の合計３名を常勤かつ専従で配置する必要があること。</w:t>
      </w:r>
    </w:p>
    <w:p w:rsidR="00AC61DF" w:rsidRPr="00AC61DF" w:rsidRDefault="00AC61DF" w:rsidP="00AC61DF">
      <w:pPr>
        <w:ind w:leftChars="200" w:left="630" w:hangingChars="100" w:hanging="210"/>
        <w:rPr>
          <w:rFonts w:ascii="ＭＳ Ｐ明朝" w:eastAsia="ＭＳ Ｐゴシック" w:hAnsi="ＭＳ Ｐ明朝"/>
        </w:rPr>
      </w:pPr>
      <w:r w:rsidRPr="00AC61DF">
        <w:rPr>
          <w:rFonts w:ascii="ＭＳ Ｐ明朝" w:eastAsia="ＭＳ Ｐゴシック" w:hAnsi="ＭＳ Ｐ明朝" w:hint="eastAsia"/>
        </w:rPr>
        <w:t>⑭　特定事業所加算（Ⅳ）について</w:t>
      </w:r>
    </w:p>
    <w:p w:rsidR="00AC61DF" w:rsidRPr="00AC61DF" w:rsidRDefault="00AC61DF" w:rsidP="00AC61DF">
      <w:pPr>
        <w:ind w:firstLineChars="400" w:firstLine="840"/>
        <w:rPr>
          <w:rFonts w:ascii="ＭＳ Ｐ明朝" w:eastAsia="ＭＳ Ｐゴシック" w:hAnsi="ＭＳ Ｐ明朝"/>
        </w:rPr>
      </w:pPr>
      <w:r w:rsidRPr="00AC61DF">
        <w:rPr>
          <w:rFonts w:ascii="ＭＳ Ｐ明朝" w:eastAsia="ＭＳ Ｐゴシック" w:hAnsi="ＭＳ Ｐ明朝" w:hint="eastAsia"/>
        </w:rPr>
        <w:t>ア</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退院・退所加算の算定実績について</w:t>
      </w:r>
    </w:p>
    <w:p w:rsidR="00AC61DF" w:rsidRPr="00AC61DF" w:rsidRDefault="00AC61DF" w:rsidP="00AC61DF">
      <w:pPr>
        <w:ind w:leftChars="400" w:left="840" w:firstLineChars="100" w:firstLine="210"/>
        <w:rPr>
          <w:rFonts w:ascii="ＭＳ Ｐ明朝" w:eastAsia="ＭＳ Ｐゴシック" w:hAnsi="ＭＳ Ｐ明朝"/>
        </w:rPr>
      </w:pPr>
      <w:r w:rsidRPr="00AC61DF">
        <w:rPr>
          <w:rFonts w:ascii="ＭＳ Ｐ明朝" w:eastAsia="ＭＳ Ｐゴシック" w:hAnsi="ＭＳ Ｐ明朝" w:hint="eastAsia"/>
        </w:rPr>
        <w:t>退院・退所加算の算定実績に係る要件については、退院・退所加算の算定回数ではなく、その算定に係る病院等との連携回数が、特定事業所加算（Ⅳ）を算定する年度の前々年度の３月から前年度の２月までの間において</w:t>
      </w:r>
      <w:r w:rsidRPr="00AC61DF">
        <w:rPr>
          <w:rFonts w:ascii="ＭＳ Ｐ明朝" w:eastAsia="ＭＳ Ｐゴシック" w:hAnsi="ＭＳ Ｐ明朝" w:hint="eastAsia"/>
        </w:rPr>
        <w:t>35</w:t>
      </w:r>
      <w:r w:rsidRPr="00AC61DF">
        <w:rPr>
          <w:rFonts w:ascii="ＭＳ Ｐ明朝" w:eastAsia="ＭＳ Ｐゴシック" w:hAnsi="ＭＳ Ｐ明朝" w:hint="eastAsia"/>
        </w:rPr>
        <w:t>回以上の場合に要件を満たすこととなる。</w:t>
      </w:r>
    </w:p>
    <w:p w:rsidR="00AC61DF" w:rsidRPr="00AC61DF" w:rsidRDefault="00AC61DF" w:rsidP="00AC61DF">
      <w:pPr>
        <w:ind w:leftChars="300" w:left="630" w:firstLineChars="100" w:firstLine="210"/>
        <w:rPr>
          <w:rFonts w:ascii="ＭＳ Ｐ明朝" w:eastAsia="ＭＳ Ｐゴシック" w:hAnsi="ＭＳ Ｐ明朝"/>
        </w:rPr>
      </w:pPr>
      <w:r w:rsidRPr="00AC61DF">
        <w:rPr>
          <w:rFonts w:ascii="ＭＳ Ｐ明朝" w:eastAsia="ＭＳ Ｐゴシック" w:hAnsi="ＭＳ Ｐ明朝" w:hint="eastAsia"/>
        </w:rPr>
        <w:t>イ</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ターミナルケアマネジメント加算の算定実績について</w:t>
      </w:r>
    </w:p>
    <w:p w:rsidR="00AC61DF" w:rsidRPr="00AC61DF" w:rsidRDefault="00AC61DF" w:rsidP="00AC61DF">
      <w:pPr>
        <w:ind w:leftChars="400" w:left="840" w:firstLineChars="100" w:firstLine="210"/>
        <w:rPr>
          <w:rFonts w:ascii="ＭＳ Ｐ明朝" w:eastAsia="ＭＳ Ｐゴシック" w:hAnsi="ＭＳ Ｐ明朝"/>
        </w:rPr>
      </w:pPr>
      <w:r w:rsidRPr="00AC61DF">
        <w:rPr>
          <w:rFonts w:ascii="ＭＳ Ｐ明朝" w:eastAsia="ＭＳ Ｐゴシック" w:hAnsi="ＭＳ Ｐ明朝" w:hint="eastAsia"/>
        </w:rPr>
        <w:t>ターミナルケアマネジメント加算の算定実績に係る要件については、特定事業所加算（Ⅳ）を算定する年度の前々年度の３月から前年度の２月までの間において、算定回数が５回以上の場合に要件をみたすこととなる。</w:t>
      </w:r>
    </w:p>
    <w:p w:rsidR="00AC61DF" w:rsidRPr="00AC61DF" w:rsidRDefault="00AC61DF" w:rsidP="00AC61DF">
      <w:pPr>
        <w:ind w:leftChars="300" w:left="630" w:firstLineChars="100" w:firstLine="210"/>
        <w:rPr>
          <w:rFonts w:ascii="ＭＳ Ｐ明朝" w:eastAsia="ＭＳ Ｐゴシック" w:hAnsi="ＭＳ Ｐ明朝"/>
        </w:rPr>
      </w:pPr>
      <w:r w:rsidRPr="00AC61DF">
        <w:rPr>
          <w:rFonts w:ascii="ＭＳ Ｐ明朝" w:eastAsia="ＭＳ Ｐゴシック" w:hAnsi="ＭＳ Ｐ明朝" w:hint="eastAsia"/>
        </w:rPr>
        <w:t>ウ</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特定事業所加算（Ⅰ）～（Ⅲ）の算定実績について</w:t>
      </w:r>
    </w:p>
    <w:p w:rsidR="00AC61DF" w:rsidRPr="00AC61DF" w:rsidRDefault="00AC61DF" w:rsidP="00AC61DF">
      <w:pPr>
        <w:ind w:leftChars="400" w:left="840" w:firstLineChars="100" w:firstLine="210"/>
        <w:rPr>
          <w:rFonts w:ascii="ＭＳ Ｐ明朝" w:eastAsia="ＭＳ Ｐゴシック" w:hAnsi="ＭＳ Ｐ明朝"/>
        </w:rPr>
      </w:pPr>
      <w:r w:rsidRPr="00AC61DF">
        <w:rPr>
          <w:rFonts w:ascii="ＭＳ Ｐ明朝" w:eastAsia="ＭＳ Ｐゴシック" w:hAnsi="ＭＳ Ｐ明朝" w:hint="eastAsia"/>
        </w:rPr>
        <w:t>特定事業所加算（Ⅳ）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特定事業所加算（Ⅳ）の算定はできない。</w:t>
      </w:r>
    </w:p>
    <w:p w:rsidR="00AC61DF" w:rsidRPr="00AC61DF" w:rsidRDefault="00AC61DF" w:rsidP="00AC61DF">
      <w:pPr>
        <w:ind w:firstLineChars="200" w:firstLine="420"/>
        <w:rPr>
          <w:rFonts w:ascii="ＭＳ Ｐ明朝" w:eastAsia="ＭＳ Ｐゴシック" w:hAnsi="ＭＳ Ｐ明朝"/>
        </w:rPr>
      </w:pPr>
      <w:r w:rsidRPr="00AC61DF">
        <w:rPr>
          <w:rFonts w:ascii="ＭＳ Ｐ明朝" w:eastAsia="ＭＳ Ｐゴシック" w:hAnsi="ＭＳ Ｐ明朝" w:hint="eastAsia"/>
        </w:rPr>
        <w:t xml:space="preserve">⑮　</w:t>
      </w:r>
      <w:r w:rsidRPr="00AC61DF">
        <w:rPr>
          <w:rFonts w:ascii="ＭＳ Ｐ明朝" w:eastAsia="ＭＳ Ｐゴシック" w:hAnsi="ＭＳ Ｐ明朝" w:hint="eastAsia"/>
        </w:rPr>
        <w:t xml:space="preserve"> </w:t>
      </w:r>
      <w:r w:rsidRPr="00AC61DF">
        <w:rPr>
          <w:rFonts w:ascii="ＭＳ Ｐ明朝" w:eastAsia="ＭＳ Ｐゴシック" w:hAnsi="ＭＳ Ｐ明朝" w:hint="eastAsia"/>
        </w:rPr>
        <w:t>その他</w:t>
      </w:r>
    </w:p>
    <w:p w:rsidR="00AC61DF" w:rsidRPr="00AC61DF" w:rsidRDefault="00AC61DF" w:rsidP="00AC61DF">
      <w:pPr>
        <w:ind w:left="630" w:hangingChars="300" w:hanging="630"/>
        <w:jc w:val="left"/>
        <w:rPr>
          <w:rFonts w:ascii="ＭＳ Ｐゴシック" w:eastAsia="ＭＳ Ｐゴシック" w:hAnsi="ＭＳ Ｐ明朝"/>
        </w:rPr>
      </w:pPr>
      <w:r w:rsidRPr="00AC61DF">
        <w:rPr>
          <w:rFonts w:ascii="ＭＳ Ｐ明朝" w:eastAsia="ＭＳ Ｐゴシック" w:hAnsi="ＭＳ Ｐ明朝" w:hint="eastAsia"/>
        </w:rPr>
        <w:t xml:space="preserve">　　　　　　特定事業所加算取得事業所については、介護保険法に基づく</w:t>
      </w:r>
      <w:r w:rsidRPr="00AC61DF">
        <w:rPr>
          <w:rFonts w:ascii="ＭＳ Ｐゴシック" w:eastAsia="ＭＳ Ｐゴシック" w:hAnsi="ＭＳ Ｐゴシック" w:hint="eastAsia"/>
          <w:bCs/>
        </w:rPr>
        <w:t>情報公表を行う</w:t>
      </w:r>
      <w:r w:rsidRPr="00AC61DF">
        <w:rPr>
          <w:rFonts w:ascii="ＭＳ Ｐ明朝" w:eastAsia="ＭＳ Ｐゴシック" w:hAnsi="ＭＳ Ｐ明朝" w:hint="eastAsia"/>
        </w:rPr>
        <w:t>ほか、積極的に特定事業所加算取得事業所である旨を表示するなど利用者に対する情報提供を行うこと。また、利用者に対し、特定事業所加算取得事業所である旨及び</w:t>
      </w:r>
      <w:r w:rsidRPr="00AC61DF">
        <w:rPr>
          <w:rFonts w:ascii="ＭＳ Ｐゴシック" w:eastAsia="ＭＳ Ｐゴシック" w:hAnsi="ＭＳ Ｐ明朝" w:hint="eastAsia"/>
        </w:rPr>
        <w:t>その内容が理解できるよう説明を行うこと。</w:t>
      </w:r>
    </w:p>
    <w:p w:rsidR="00AC61DF" w:rsidRPr="00AC61DF" w:rsidRDefault="00AC61DF" w:rsidP="00AC61DF">
      <w:pPr>
        <w:ind w:left="630" w:hangingChars="300" w:hanging="630"/>
        <w:jc w:val="left"/>
        <w:rPr>
          <w:rFonts w:ascii="ＭＳ Ｐゴシック" w:eastAsia="ＭＳ Ｐゴシック" w:hAnsi="ＭＳ Ｐ明朝"/>
        </w:rPr>
      </w:pPr>
      <w:r w:rsidRPr="00AC61DF">
        <w:rPr>
          <w:rFonts w:ascii="ＭＳ Ｐゴシック" w:eastAsia="ＭＳ Ｐゴシック" w:hAnsi="ＭＳ Ｐ明朝" w:hint="eastAsia"/>
        </w:rPr>
        <w:t>（４）　　手続</w:t>
      </w:r>
    </w:p>
    <w:p w:rsidR="00AC61DF" w:rsidRPr="00AC61DF" w:rsidRDefault="00AC61DF" w:rsidP="00AC61DF">
      <w:pPr>
        <w:ind w:leftChars="202" w:left="424" w:firstLineChars="97" w:firstLine="204"/>
        <w:jc w:val="left"/>
        <w:rPr>
          <w:rFonts w:ascii="ＭＳ Ｐゴシック" w:eastAsia="ＭＳ Ｐゴシック" w:hAnsi="ＭＳ Ｐ明朝"/>
        </w:rPr>
      </w:pPr>
      <w:r w:rsidRPr="00AC61DF">
        <w:rPr>
          <w:rFonts w:ascii="ＭＳ Ｐゴシック" w:eastAsia="ＭＳ Ｐゴシック" w:hAnsi="ＭＳ Ｐ明朝" w:hint="eastAsia"/>
        </w:rPr>
        <w:t>本加算を取得した特定事業所については、毎月末までに、基準の遵守状況に関する所定の記録を作成し、２年間保存するとともに、都道府県知事等から求めがあった場合については、提出しなければならない。</w:t>
      </w:r>
    </w:p>
    <w:sectPr w:rsidR="00AC61DF" w:rsidRPr="00AC61D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659" w:rsidRDefault="00745659" w:rsidP="00D61102">
      <w:r>
        <w:separator/>
      </w:r>
    </w:p>
  </w:endnote>
  <w:endnote w:type="continuationSeparator" w:id="0">
    <w:p w:rsidR="00745659" w:rsidRDefault="00745659" w:rsidP="00D6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659" w:rsidRDefault="00745659" w:rsidP="00D61102">
      <w:r>
        <w:separator/>
      </w:r>
    </w:p>
  </w:footnote>
  <w:footnote w:type="continuationSeparator" w:id="0">
    <w:p w:rsidR="00745659" w:rsidRDefault="00745659" w:rsidP="00D6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102" w:rsidRDefault="00D61102">
    <w:pPr>
      <w:pStyle w:val="a3"/>
    </w:pPr>
  </w:p>
  <w:p w:rsidR="00D61102" w:rsidRDefault="00D61102" w:rsidP="00D61102">
    <w:pPr>
      <w:pStyle w:val="a3"/>
      <w:jc w:val="right"/>
    </w:pPr>
    <w:r>
      <w:rPr>
        <w:rFonts w:eastAsia="ＭＳ Ｐゴシック" w:hint="eastAsia"/>
      </w:rPr>
      <w:t>【</w:t>
    </w:r>
    <w:r w:rsidRPr="00404BBB">
      <w:rPr>
        <w:rFonts w:eastAsia="ＭＳ Ｐゴシック" w:hint="eastAsia"/>
      </w:rPr>
      <w:t>特定事業所加算（</w:t>
    </w:r>
    <w:r>
      <w:rPr>
        <w:rFonts w:eastAsia="ＭＳ Ｐゴシック" w:hint="eastAsia"/>
      </w:rPr>
      <w:t>Ⅳ</w:t>
    </w:r>
    <w:r w:rsidRPr="00404BBB">
      <w:rPr>
        <w:rFonts w:eastAsia="ＭＳ Ｐゴシック" w:hint="eastAsia"/>
      </w:rPr>
      <w:t>）</w:t>
    </w:r>
    <w:r>
      <w:rPr>
        <w:rFonts w:eastAsia="ＭＳ Ｐゴシック" w:hint="eastAsia"/>
      </w:rPr>
      <w:t xml:space="preserve">　</w:t>
    </w:r>
    <w:r w:rsidRPr="00404BBB">
      <w:rPr>
        <w:rFonts w:eastAsia="ＭＳ Ｐゴシック" w:hint="eastAsia"/>
      </w:rPr>
      <w:t>チェック表及び誓約書</w:t>
    </w:r>
    <w:r>
      <w:rPr>
        <w:rFonts w:eastAsia="ＭＳ Ｐゴシック" w:hint="eastAsia"/>
      </w:rPr>
      <w:t>】</w:t>
    </w:r>
  </w:p>
  <w:p w:rsidR="00D61102" w:rsidRPr="00D61102" w:rsidRDefault="00D611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19"/>
    <w:rsid w:val="00006B19"/>
    <w:rsid w:val="00132E91"/>
    <w:rsid w:val="0029013E"/>
    <w:rsid w:val="003F24F2"/>
    <w:rsid w:val="00745659"/>
    <w:rsid w:val="00835A90"/>
    <w:rsid w:val="00AC61DF"/>
    <w:rsid w:val="00D61102"/>
    <w:rsid w:val="00FA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ABEC3"/>
  <w15:chartTrackingRefBased/>
  <w15:docId w15:val="{E63B07A8-BBFD-4E93-9A4B-6B464962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B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102"/>
    <w:pPr>
      <w:tabs>
        <w:tab w:val="center" w:pos="4252"/>
        <w:tab w:val="right" w:pos="8504"/>
      </w:tabs>
      <w:snapToGrid w:val="0"/>
    </w:pPr>
  </w:style>
  <w:style w:type="character" w:customStyle="1" w:styleId="a4">
    <w:name w:val="ヘッダー (文字)"/>
    <w:basedOn w:val="a0"/>
    <w:link w:val="a3"/>
    <w:uiPriority w:val="99"/>
    <w:rsid w:val="00D61102"/>
    <w:rPr>
      <w:rFonts w:ascii="Century" w:eastAsia="ＭＳ 明朝" w:hAnsi="Century" w:cs="Times New Roman"/>
      <w:szCs w:val="24"/>
    </w:rPr>
  </w:style>
  <w:style w:type="paragraph" w:styleId="a5">
    <w:name w:val="footer"/>
    <w:basedOn w:val="a"/>
    <w:link w:val="a6"/>
    <w:uiPriority w:val="99"/>
    <w:unhideWhenUsed/>
    <w:rsid w:val="00D61102"/>
    <w:pPr>
      <w:tabs>
        <w:tab w:val="center" w:pos="4252"/>
        <w:tab w:val="right" w:pos="8504"/>
      </w:tabs>
      <w:snapToGrid w:val="0"/>
    </w:pPr>
  </w:style>
  <w:style w:type="character" w:customStyle="1" w:styleId="a6">
    <w:name w:val="フッター (文字)"/>
    <w:basedOn w:val="a0"/>
    <w:link w:val="a5"/>
    <w:uiPriority w:val="99"/>
    <w:rsid w:val="00D61102"/>
    <w:rPr>
      <w:rFonts w:ascii="Century" w:eastAsia="ＭＳ 明朝" w:hAnsi="Century" w:cs="Times New Roman"/>
      <w:szCs w:val="24"/>
    </w:rPr>
  </w:style>
  <w:style w:type="paragraph" w:customStyle="1" w:styleId="a7">
    <w:name w:val="一太郎"/>
    <w:rsid w:val="00D61102"/>
    <w:pPr>
      <w:widowControl w:val="0"/>
      <w:wordWrap w:val="0"/>
      <w:autoSpaceDE w:val="0"/>
      <w:autoSpaceDN w:val="0"/>
      <w:adjustRightInd w:val="0"/>
      <w:spacing w:line="406" w:lineRule="exact"/>
      <w:jc w:val="both"/>
    </w:pPr>
    <w:rPr>
      <w:rFonts w:ascii="Century" w:eastAsia="ＭＳ Ｐゴシック" w:hAnsi="Century" w:cs="Times New Roman"/>
      <w:spacing w:val="16"/>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675</Words>
  <Characters>3851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俊彦 加藤</cp:lastModifiedBy>
  <cp:revision>7</cp:revision>
  <dcterms:created xsi:type="dcterms:W3CDTF">2018-03-30T12:37:00Z</dcterms:created>
  <dcterms:modified xsi:type="dcterms:W3CDTF">2019-02-03T12:29:00Z</dcterms:modified>
</cp:coreProperties>
</file>